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C3" w:rsidRDefault="00CD1444">
      <w:pPr>
        <w:jc w:val="center"/>
        <w:rPr>
          <w:b/>
          <w:sz w:val="36"/>
          <w:szCs w:val="36"/>
        </w:rPr>
      </w:pPr>
      <w:r>
        <w:rPr>
          <w:b/>
          <w:sz w:val="36"/>
          <w:szCs w:val="36"/>
        </w:rPr>
        <w:t>MAP READING FOR CUBS</w:t>
      </w:r>
    </w:p>
    <w:p w:rsidR="00A955C3" w:rsidRDefault="00A955C3">
      <w:pPr>
        <w:jc w:val="center"/>
        <w:rPr>
          <w:b/>
          <w:sz w:val="36"/>
          <w:szCs w:val="36"/>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560"/>
        <w:gridCol w:w="8454"/>
      </w:tblGrid>
      <w:tr w:rsidR="00A955C3">
        <w:tc>
          <w:tcPr>
            <w:tcW w:w="901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b/>
                <w:sz w:val="28"/>
                <w:szCs w:val="28"/>
              </w:rPr>
            </w:pPr>
            <w:r>
              <w:rPr>
                <w:b/>
                <w:sz w:val="28"/>
                <w:szCs w:val="28"/>
              </w:rPr>
              <w:t>HOW TO SET A MAP</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1</w:t>
            </w: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Turn the map so that what you see on the map matches what’s in front of you.</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901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b/>
                <w:sz w:val="28"/>
                <w:szCs w:val="28"/>
              </w:rPr>
            </w:pPr>
            <w:r>
              <w:rPr>
                <w:b/>
                <w:sz w:val="28"/>
                <w:szCs w:val="28"/>
              </w:rPr>
              <w:t>HOW TO FIND MAGNETIC NORTH ON A COMPASS</w:t>
            </w:r>
          </w:p>
        </w:tc>
      </w:tr>
      <w:tr w:rsidR="00A955C3">
        <w:tc>
          <w:tcPr>
            <w:tcW w:w="901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Magnetic north = the red end of the needle on your compass always points to magnetic north</w:t>
            </w:r>
          </w:p>
        </w:tc>
      </w:tr>
      <w:tr w:rsidR="00A955C3">
        <w:tc>
          <w:tcPr>
            <w:tcW w:w="901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True north = North Star, North Pole</w:t>
            </w:r>
          </w:p>
        </w:tc>
      </w:tr>
      <w:tr w:rsidR="00A955C3">
        <w:tc>
          <w:tcPr>
            <w:tcW w:w="901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Grid north = on a map – usually the top</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1</w:t>
            </w: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To find magnetic north hold your compass level (parallel to the ground)</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2</w:t>
            </w: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Then turn the compass until the red end of the needle lines up with the arrow marked on the glass in the middle of the circle</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3</w:t>
            </w: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The red part of the needle is now pointing north</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bl>
    <w:p w:rsidR="00A955C3" w:rsidRDefault="00A955C3"/>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016"/>
      </w:tblGrid>
      <w:tr w:rsidR="00A955C3">
        <w:tc>
          <w:tcPr>
            <w:tcW w:w="90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jc w:val="center"/>
              <w:rPr>
                <w:b/>
                <w:sz w:val="28"/>
                <w:szCs w:val="28"/>
              </w:rPr>
            </w:pPr>
            <w:r>
              <w:rPr>
                <w:b/>
                <w:sz w:val="28"/>
                <w:szCs w:val="28"/>
              </w:rPr>
              <w:t>HOW TO READ AN ORDNANCE SURVEY MAP</w:t>
            </w:r>
          </w:p>
        </w:tc>
      </w:tr>
      <w:tr w:rsidR="00A955C3">
        <w:tc>
          <w:tcPr>
            <w:tcW w:w="9016" w:type="dxa"/>
            <w:tcBorders>
              <w:top w:val="nil"/>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pPr>
          </w:p>
          <w:p w:rsidR="00A955C3" w:rsidRDefault="00CD1444">
            <w:pPr>
              <w:spacing w:after="0"/>
              <w:rPr>
                <w:sz w:val="28"/>
                <w:szCs w:val="28"/>
              </w:rPr>
            </w:pPr>
            <w:r>
              <w:rPr>
                <w:sz w:val="28"/>
                <w:szCs w:val="28"/>
              </w:rPr>
              <w:t xml:space="preserve">The map of Ireland is broken up into sections using a grid that is divided into 25 squares, listed alphabetically (but with no I square!). This is called the National Grid. </w:t>
            </w:r>
          </w:p>
          <w:p w:rsidR="00A955C3" w:rsidRDefault="00A955C3">
            <w:pPr>
              <w:spacing w:after="0"/>
            </w:pPr>
          </w:p>
          <w:p w:rsidR="00A955C3" w:rsidRDefault="00CD1444">
            <w:pPr>
              <w:spacing w:after="0"/>
              <w:rPr>
                <w:sz w:val="28"/>
                <w:szCs w:val="28"/>
              </w:rPr>
            </w:pPr>
            <w:r>
              <w:rPr>
                <w:sz w:val="28"/>
                <w:szCs w:val="28"/>
              </w:rPr>
              <w:t xml:space="preserve">The map we're looking at represents </w:t>
            </w:r>
            <w:r>
              <w:rPr>
                <w:sz w:val="28"/>
                <w:szCs w:val="28"/>
                <w:u w:val="single"/>
              </w:rPr>
              <w:t>a section</w:t>
            </w:r>
            <w:r>
              <w:rPr>
                <w:sz w:val="28"/>
                <w:szCs w:val="28"/>
              </w:rPr>
              <w:t xml:space="preserve"> of this national map, and the letters help you to identify which part of the country you're looking at.</w:t>
            </w:r>
          </w:p>
          <w:p w:rsidR="00A955C3" w:rsidRDefault="00A955C3">
            <w:pPr>
              <w:spacing w:after="0"/>
            </w:pPr>
          </w:p>
        </w:tc>
      </w:tr>
      <w:tr w:rsidR="00A955C3">
        <w:tc>
          <w:tcPr>
            <w:tcW w:w="9016" w:type="dxa"/>
            <w:tcBorders>
              <w:top w:val="nil"/>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p w:rsidR="00A955C3" w:rsidRDefault="00CD1444">
            <w:pPr>
              <w:spacing w:after="0"/>
              <w:rPr>
                <w:sz w:val="28"/>
                <w:szCs w:val="28"/>
              </w:rPr>
            </w:pPr>
            <w:r>
              <w:rPr>
                <w:sz w:val="28"/>
                <w:szCs w:val="28"/>
              </w:rPr>
              <w:t>As well as the letters, there are numbers along the bottom of the map and down the side. With the letters, these numbers are used to locate an exact point on the map. This is called a grid reference. You need to read a grid reference for example to tell someone exactly where you are (rescue) or to decide a route to your destination.</w:t>
            </w:r>
          </w:p>
          <w:p w:rsidR="00A955C3" w:rsidRDefault="00A955C3">
            <w:pPr>
              <w:spacing w:after="0"/>
              <w:rPr>
                <w:sz w:val="28"/>
                <w:szCs w:val="28"/>
              </w:rPr>
            </w:pPr>
          </w:p>
        </w:tc>
      </w:tr>
    </w:tbl>
    <w:p w:rsidR="00A955C3" w:rsidRDefault="00A955C3">
      <w:pPr>
        <w:pStyle w:val="TextBody"/>
      </w:pPr>
    </w:p>
    <w:p w:rsidR="00A955C3" w:rsidRDefault="00A955C3">
      <w:pPr>
        <w:pStyle w:val="TextBody"/>
        <w:pageBreakBefore/>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560"/>
        <w:gridCol w:w="2127"/>
        <w:gridCol w:w="6329"/>
      </w:tblGrid>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b/>
                <w:sz w:val="28"/>
                <w:szCs w:val="28"/>
              </w:rPr>
            </w:pPr>
            <w:r>
              <w:rPr>
                <w:b/>
                <w:sz w:val="28"/>
                <w:szCs w:val="28"/>
              </w:rPr>
              <w:t>Scale:</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 xml:space="preserve">The scale is shown on the top edge of the map and tells you the distance that every centimetre on the map is in real life. </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 xml:space="preserve">In our example, the scale is written </w:t>
            </w:r>
            <w:proofErr w:type="gramStart"/>
            <w:r>
              <w:rPr>
                <w:sz w:val="28"/>
                <w:szCs w:val="28"/>
              </w:rPr>
              <w:t>1 :</w:t>
            </w:r>
            <w:proofErr w:type="gramEnd"/>
            <w:r>
              <w:rPr>
                <w:sz w:val="28"/>
                <w:szCs w:val="28"/>
              </w:rPr>
              <w:t xml:space="preserve"> 50,000. This means that every centimetre on the map represents 50 thousand centimetres on the ground.</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50,000 centimetres = ½ km, so each centimetre on the map represents a distance of ½ km on the ground.</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Each square on the map measures 2cm, so on the ground that’s 1km.</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b/>
                <w:sz w:val="28"/>
                <w:szCs w:val="28"/>
              </w:rPr>
            </w:pPr>
            <w:r>
              <w:rPr>
                <w:b/>
                <w:sz w:val="28"/>
                <w:szCs w:val="28"/>
              </w:rPr>
              <w:t>Key or Legend:</w:t>
            </w:r>
          </w:p>
        </w:tc>
      </w:tr>
      <w:tr w:rsidR="00A955C3">
        <w:trPr>
          <w:trHeight w:val="55"/>
        </w:trPr>
        <w:tc>
          <w:tcPr>
            <w:tcW w:w="56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Colour Coding:</w:t>
            </w:r>
          </w:p>
        </w:tc>
      </w:tr>
      <w:tr w:rsidR="00A955C3">
        <w:trPr>
          <w:trHeight w:val="53"/>
        </w:trPr>
        <w:tc>
          <w:tcPr>
            <w:tcW w:w="560"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Blue</w:t>
            </w:r>
          </w:p>
        </w:tc>
        <w:tc>
          <w:tcPr>
            <w:tcW w:w="63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Water – light blue represents deeper water than dark blue – not just the sea, but also rivers and lakes</w:t>
            </w:r>
          </w:p>
        </w:tc>
      </w:tr>
      <w:tr w:rsidR="00A955C3">
        <w:trPr>
          <w:trHeight w:val="53"/>
        </w:trPr>
        <w:tc>
          <w:tcPr>
            <w:tcW w:w="560"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Green</w:t>
            </w:r>
          </w:p>
        </w:tc>
        <w:tc>
          <w:tcPr>
            <w:tcW w:w="63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Land – flat land</w:t>
            </w:r>
          </w:p>
        </w:tc>
      </w:tr>
      <w:tr w:rsidR="00A955C3">
        <w:trPr>
          <w:trHeight w:val="53"/>
        </w:trPr>
        <w:tc>
          <w:tcPr>
            <w:tcW w:w="560"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Yellow-brown</w:t>
            </w:r>
          </w:p>
        </w:tc>
        <w:tc>
          <w:tcPr>
            <w:tcW w:w="63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Land – hills and mountains – the darker the colour, the higher the ground</w:t>
            </w:r>
          </w:p>
        </w:tc>
      </w:tr>
      <w:tr w:rsidR="00A955C3">
        <w:trPr>
          <w:trHeight w:val="53"/>
        </w:trPr>
        <w:tc>
          <w:tcPr>
            <w:tcW w:w="560"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tabs>
                <w:tab w:val="left" w:pos="1564"/>
              </w:tabs>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b/>
                <w:sz w:val="28"/>
                <w:szCs w:val="28"/>
              </w:rPr>
            </w:pPr>
            <w:r>
              <w:rPr>
                <w:b/>
                <w:sz w:val="28"/>
                <w:szCs w:val="28"/>
              </w:rPr>
              <w:t>Contour Lines:</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Contour lines show the shape and height of hills and mountains.</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If the lines are very close together it means the ground is very steep.</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If the lines are far apart the ground rises more gradually (easier to climb).</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CD1444">
            <w:pPr>
              <w:spacing w:after="0"/>
              <w:rPr>
                <w:sz w:val="28"/>
                <w:szCs w:val="28"/>
              </w:rPr>
            </w:pPr>
            <w:r>
              <w:rPr>
                <w:sz w:val="28"/>
                <w:szCs w:val="28"/>
              </w:rPr>
              <w:t>The distance between each line represents 10 metres on the ground.</w:t>
            </w: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r w:rsidR="00A955C3">
        <w:tc>
          <w:tcPr>
            <w:tcW w:w="5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c>
          <w:tcPr>
            <w:tcW w:w="845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955C3" w:rsidRDefault="00A955C3">
            <w:pPr>
              <w:spacing w:after="0"/>
              <w:rPr>
                <w:sz w:val="28"/>
                <w:szCs w:val="28"/>
              </w:rPr>
            </w:pPr>
          </w:p>
        </w:tc>
      </w:tr>
    </w:tbl>
    <w:p w:rsidR="00A955C3" w:rsidRDefault="00A955C3"/>
    <w:sectPr w:rsidR="00A955C3" w:rsidSect="001943E0">
      <w:footerReference w:type="default" r:id="rId6"/>
      <w:pgSz w:w="11906" w:h="16838"/>
      <w:pgMar w:top="1440" w:right="1440" w:bottom="1440" w:left="1440" w:header="0" w:footer="72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D6" w:rsidRDefault="00745ED6" w:rsidP="001943E0">
      <w:pPr>
        <w:spacing w:after="0" w:line="240" w:lineRule="auto"/>
      </w:pPr>
      <w:r>
        <w:separator/>
      </w:r>
    </w:p>
  </w:endnote>
  <w:endnote w:type="continuationSeparator" w:id="0">
    <w:p w:rsidR="00745ED6" w:rsidRDefault="00745ED6" w:rsidP="00194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E0" w:rsidRDefault="001943E0">
    <w:pPr>
      <w:pStyle w:val="Footer"/>
    </w:pPr>
    <w:r>
      <w:t>Carol Harold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D6" w:rsidRDefault="00745ED6" w:rsidP="001943E0">
      <w:pPr>
        <w:spacing w:after="0" w:line="240" w:lineRule="auto"/>
      </w:pPr>
      <w:r>
        <w:separator/>
      </w:r>
    </w:p>
  </w:footnote>
  <w:footnote w:type="continuationSeparator" w:id="0">
    <w:p w:rsidR="00745ED6" w:rsidRDefault="00745ED6" w:rsidP="001943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A955C3"/>
    <w:rsid w:val="001943E0"/>
    <w:rsid w:val="00745ED6"/>
    <w:rsid w:val="007B68BB"/>
    <w:rsid w:val="00A955C3"/>
    <w:rsid w:val="00BB24C0"/>
    <w:rsid w:val="00CD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C3"/>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0253B3"/>
    <w:rPr>
      <w:rFonts w:ascii="Segoe UI" w:hAnsi="Segoe UI" w:cs="Segoe UI"/>
      <w:sz w:val="18"/>
      <w:szCs w:val="18"/>
    </w:rPr>
  </w:style>
  <w:style w:type="character" w:customStyle="1" w:styleId="HeaderChar">
    <w:name w:val="Header Char"/>
    <w:basedOn w:val="DefaultParagraphFont"/>
    <w:link w:val="Header"/>
    <w:uiPriority w:val="99"/>
    <w:rsid w:val="00795519"/>
  </w:style>
  <w:style w:type="character" w:customStyle="1" w:styleId="FooterChar">
    <w:name w:val="Footer Char"/>
    <w:basedOn w:val="DefaultParagraphFont"/>
    <w:link w:val="Footer"/>
    <w:uiPriority w:val="99"/>
    <w:rsid w:val="00795519"/>
  </w:style>
  <w:style w:type="paragraph" w:customStyle="1" w:styleId="Heading">
    <w:name w:val="Heading"/>
    <w:basedOn w:val="Normal"/>
    <w:next w:val="TextBody"/>
    <w:rsid w:val="00A955C3"/>
    <w:pPr>
      <w:keepNext/>
      <w:spacing w:before="240" w:after="120"/>
    </w:pPr>
    <w:rPr>
      <w:rFonts w:ascii="Liberation Sans" w:hAnsi="Liberation Sans" w:cs="FreeSans"/>
      <w:sz w:val="28"/>
      <w:szCs w:val="28"/>
    </w:rPr>
  </w:style>
  <w:style w:type="paragraph" w:customStyle="1" w:styleId="TextBody">
    <w:name w:val="Text Body"/>
    <w:basedOn w:val="Normal"/>
    <w:rsid w:val="00A955C3"/>
    <w:pPr>
      <w:spacing w:after="140" w:line="288" w:lineRule="auto"/>
    </w:pPr>
  </w:style>
  <w:style w:type="paragraph" w:styleId="List">
    <w:name w:val="List"/>
    <w:basedOn w:val="TextBody"/>
    <w:rsid w:val="00A955C3"/>
    <w:rPr>
      <w:rFonts w:cs="FreeSans"/>
    </w:rPr>
  </w:style>
  <w:style w:type="paragraph" w:styleId="Caption">
    <w:name w:val="caption"/>
    <w:basedOn w:val="Normal"/>
    <w:rsid w:val="00A955C3"/>
    <w:pPr>
      <w:suppressLineNumbers/>
      <w:spacing w:before="120" w:after="120"/>
    </w:pPr>
    <w:rPr>
      <w:rFonts w:cs="FreeSans"/>
      <w:i/>
      <w:iCs/>
      <w:sz w:val="24"/>
      <w:szCs w:val="24"/>
    </w:rPr>
  </w:style>
  <w:style w:type="paragraph" w:customStyle="1" w:styleId="Index">
    <w:name w:val="Index"/>
    <w:basedOn w:val="Normal"/>
    <w:rsid w:val="00A955C3"/>
    <w:pPr>
      <w:suppressLineNumbers/>
    </w:pPr>
    <w:rPr>
      <w:rFonts w:cs="FreeSans"/>
    </w:rPr>
  </w:style>
  <w:style w:type="paragraph" w:styleId="BalloonText">
    <w:name w:val="Balloon Text"/>
    <w:basedOn w:val="Normal"/>
    <w:link w:val="BalloonTextChar"/>
    <w:uiPriority w:val="99"/>
    <w:semiHidden/>
    <w:unhideWhenUsed/>
    <w:rsid w:val="000253B3"/>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795519"/>
    <w:pPr>
      <w:tabs>
        <w:tab w:val="center" w:pos="4513"/>
        <w:tab w:val="right" w:pos="9026"/>
      </w:tabs>
      <w:spacing w:after="0" w:line="240" w:lineRule="auto"/>
    </w:pPr>
  </w:style>
  <w:style w:type="paragraph" w:styleId="Footer">
    <w:name w:val="footer"/>
    <w:basedOn w:val="Normal"/>
    <w:link w:val="FooterChar"/>
    <w:uiPriority w:val="99"/>
    <w:unhideWhenUsed/>
    <w:rsid w:val="00795519"/>
    <w:pPr>
      <w:tabs>
        <w:tab w:val="center" w:pos="4513"/>
        <w:tab w:val="right" w:pos="9026"/>
      </w:tabs>
      <w:spacing w:after="0" w:line="240" w:lineRule="auto"/>
    </w:pPr>
  </w:style>
  <w:style w:type="table" w:styleId="TableGrid">
    <w:name w:val="Table Grid"/>
    <w:basedOn w:val="TableNormal"/>
    <w:uiPriority w:val="39"/>
    <w:rsid w:val="0012434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1989</Characters>
  <Application>Microsoft Office Word</Application>
  <DocSecurity>0</DocSecurity>
  <Lines>16</Lines>
  <Paragraphs>4</Paragraphs>
  <ScaleCrop>false</ScaleCrop>
  <Company>Grizli777</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Leonie</cp:lastModifiedBy>
  <cp:revision>6</cp:revision>
  <cp:lastPrinted>2016-03-14T14:42:00Z</cp:lastPrinted>
  <dcterms:created xsi:type="dcterms:W3CDTF">2016-03-14T14:41:00Z</dcterms:created>
  <dcterms:modified xsi:type="dcterms:W3CDTF">2016-04-11T10:05:00Z</dcterms:modified>
  <dc:language>en-IE</dc:language>
</cp:coreProperties>
</file>